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color w:val="5b9bd5"/>
          <w:sz w:val="32"/>
          <w:szCs w:val="32"/>
        </w:rPr>
      </w:pPr>
      <w:r w:rsidDel="00000000" w:rsidR="00000000" w:rsidRPr="00000000">
        <w:rPr>
          <w:b w:val="1"/>
          <w:bCs w:val="1"/>
          <w:color w:val="5b9bd5"/>
          <w:sz w:val="32"/>
          <w:szCs w:val="32"/>
          <w:rtl w:val="0"/>
        </w:rPr>
        <w:t xml:space="preserve">         HEALTH CARE NEEDS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Help for non-English speakers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798394" cy="798394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394" cy="7983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If you need help to understand the information in this policy, please contact Sydenham Primary School’s administration on 9361 5300.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To ensure that Sydenham Primary School provides appropriate support to students with health care needs.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To explain to Sydenham Primary School parents, carers, staff and students the processes and procedures in place to support students with health care needs at school.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SCOPE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This policy applies to: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 staff, including casual relief staff and volunteers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8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 students who have been diagnosed with a health care need that may require support, monitoring or medication at school.  </w:t>
      </w:r>
    </w:p>
    <w:p w:rsidR="00000000" w:rsidDel="00000000" w:rsidP="00000000" w:rsidRDefault="00000000" w:rsidRPr="00000000" w14:paraId="0000000D">
      <w:pPr>
        <w:spacing w:before="80" w:lineRule="auto"/>
        <w:jc w:val="both"/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POLICY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This policy should be read with Sydenham Primary School’s </w:t>
      </w:r>
      <w:r w:rsidDel="00000000" w:rsidR="00000000" w:rsidRPr="00000000">
        <w:rPr>
          <w:i w:val="1"/>
          <w:iCs w:val="1"/>
          <w:rtl w:val="0"/>
        </w:rPr>
        <w:t xml:space="preserve">First Aid, Administration of Medication, Anaphylaxis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Asthma </w:t>
      </w:r>
      <w:r w:rsidDel="00000000" w:rsidR="00000000" w:rsidRPr="00000000">
        <w:rPr>
          <w:rtl w:val="0"/>
        </w:rPr>
        <w:t xml:space="preserve">policies.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Student health support planning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In order to provide appropriate support to students at Sydenham Primary School who may need medical care or assistance, a Student Health Support Plan will be prepared by the Assistant Principal/Wellbeing Leader in consultation with the student, their parents, carers and treating medical practitioners.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Student Health Support plans help our school to assist students with: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routine health care support needs, such as supervision or provision of medication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personal care support needs, such as assistance with personal hygiene, continence care, eating and drinking, transfers and positioning, and use of health-related equipment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emergency care needs, such as predictable emergency first aid associated with asthma, seizure or diabetes management.</w:t>
      </w:r>
    </w:p>
    <w:p w:rsidR="00000000" w:rsidDel="00000000" w:rsidP="00000000" w:rsidRDefault="00000000" w:rsidRPr="00000000" w14:paraId="00000015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Note: Template health planning forms are available here: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https://www2.education.vic.gov.au/pal/health-care-needs/resources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equivalent). Note: Template health planning forms are available here: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https://www2.education.vic.gov.au/pal/health-care-needs/resources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Sydenham Primary School may invite parents and carers to attend a Student Support Group meeting to discuss the contents of a student’s Health Support Plan and assistance that the student may need at school or during school activities.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Where necessary, Sydenham Primary School may also request consent from parents and carers to consult with a student’s medical practitioners, to assist in preparing the plan and ensure that appropriate staff understand the student’s needs. Consultation with the student’s medical practitioner will not occur without parent/carer consent unless required or authorised by law. </w:t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Student Health Support Plans are reviewed: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updated information is received from the student’s medical practitioner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the school, student or parents and carers have concerns with the support being provided to the student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are changes to the support being provided to the student, or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an annual basis. 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Management of confidential medical information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Confidential medical information provided to Sydenham Primary School to support a student is: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recorded on the student’s file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shared with all relevant staff so that they are able to properly support students diagnosed with medical conditions and respond appropriately if necessary. </w:t>
      </w:r>
    </w:p>
    <w:p w:rsidR="00000000" w:rsidDel="00000000" w:rsidP="00000000" w:rsidRDefault="00000000" w:rsidRPr="00000000" w14:paraId="00000023">
      <w:pPr>
        <w:spacing w:after="180" w:line="240" w:lineRule="auto"/>
        <w:jc w:val="both"/>
        <w:rPr>
          <w:rFonts w:ascii="Calibri" w:cs="Calibri" w:eastAsia="Calibri" w:hAnsi="Calibri"/>
          <w:b w:val="1"/>
          <w:bCs w:val="1"/>
          <w:sz w:val="27"/>
          <w:szCs w:val="27"/>
        </w:rPr>
      </w:pPr>
      <w:bookmarkStart w:colFirst="0" w:colLast="0" w:name="_1qgi33uw96n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5b9bd5"/>
          <w:sz w:val="27"/>
          <w:szCs w:val="27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80" w:line="240" w:lineRule="auto"/>
        <w:rPr/>
      </w:pPr>
      <w:r w:rsidDel="00000000" w:rsidR="00000000" w:rsidRPr="00000000">
        <w:rPr>
          <w:rtl w:val="0"/>
        </w:rPr>
        <w:t xml:space="preserve">This policy is communicated to our school community in the following ways: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Included in staff induction processes and staff training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publicly on our school’s website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Included in staff handbook/manual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at staff briefings/meetings as required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Included in transition and enrolment packs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at parent/carer information nights/sessions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Reminders in our school newsletter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 copy available from our school administration upon request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FURTHER INFORMATION AND RESOURCES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department’s Policy and Advisory Library (PAL):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Health Care Needs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Health Support Planning 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Complex Medical Care Supports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Child and Family Violence Information Sharing Schemes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Privacy and Information 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school policies and documents: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Administration of Medication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Anaphylaxis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Asthma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Medication Administration 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Medication Authority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bCs w:val="1"/>
          <w:color w:val="5b9bd5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b9bd5"/>
          <w:sz w:val="27"/>
          <w:szCs w:val="27"/>
          <w:rtl w:val="0"/>
        </w:rPr>
        <w:t xml:space="preserve">POLICY REVIEW AND APPROVAL</w:t>
      </w:r>
    </w:p>
    <w:tbl>
      <w:tblPr>
        <w:tblStyle w:val="Table1"/>
        <w:tblW w:w="9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25"/>
        <w:gridCol w:w="6075"/>
        <w:tblGridChange w:id="0">
          <w:tblGrid>
            <w:gridCol w:w="2925"/>
            <w:gridCol w:w="6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Policy last reviewed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June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Approved by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rincipal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scheduled review date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2028 - to ensure ongoing relevance and continuous improvement, this policy will be reviewed every 3-4 years. 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-335279</wp:posOffset>
          </wp:positionV>
          <wp:extent cx="1109663" cy="1284038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1284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2.education.vic.gov.au/pal/health-care-needs/guidance/complex-medical-care-supports" TargetMode="External"/><Relationship Id="rId10" Type="http://schemas.openxmlformats.org/officeDocument/2006/relationships/hyperlink" Target="https://www2.education.vic.gov.au/pal/health-care-needs/resources" TargetMode="External"/><Relationship Id="rId13" Type="http://schemas.openxmlformats.org/officeDocument/2006/relationships/hyperlink" Target="https://www2.education.vic.gov.au/pal/privacy-information-sharing/policy" TargetMode="External"/><Relationship Id="rId12" Type="http://schemas.openxmlformats.org/officeDocument/2006/relationships/hyperlink" Target="https://www2.education.vic.gov.au/pal/information-sharing-schemes/polic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2.education.vic.gov.au/pal/health-care-needs/policy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2.education.vic.gov.au/pal/health-care-needs/resources" TargetMode="External"/><Relationship Id="rId8" Type="http://schemas.openxmlformats.org/officeDocument/2006/relationships/hyperlink" Target="https://www2.education.vic.gov.au/pal/health-care-needs/resour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0x010100CE14D3474F666749BE7C2802853765B0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>DET_EDRMS_SecClass</vt:lpwstr>
  </property>
  <property fmtid="{D5CDD505-2E9C-101B-9397-08002B2CF9AE}" pid="5" name="DET_EDRMS_BusUnit">
    <vt:lpwstr>DET_EDRMS_BusUnit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{afd37465-b59b-4134-9e32-34205a75682e}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R20211704923</vt:lpwstr>
  </property>
  <property fmtid="{D5CDD505-2E9C-101B-9397-08002B2CF9AE}" pid="12" name="RecordPoint_SubmissionCompleted">
    <vt:lpwstr>2025-02-24T11:40:10.8986820+11:00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>DET_EDRMS_SecClassTaxHTField0</vt:lpwstr>
  </property>
  <property fmtid="{D5CDD505-2E9C-101B-9397-08002B2CF9AE}" pid="16" name="DET_EDRMS_BusUnitTaxHTField0">
    <vt:lpwstr>DET_EDRMS_BusUnitTaxHTField0</vt:lpwstr>
  </property>
  <property fmtid="{D5CDD505-2E9C-101B-9397-08002B2CF9AE}" pid="17" name="RecordPoint_SubmissionDate">
    <vt:lpwstr>RecordPoint_SubmissionDate</vt:lpwstr>
  </property>
  <property fmtid="{D5CDD505-2E9C-101B-9397-08002B2CF9AE}" pid="18" name="RecordPoint_ActiveItemMoved">
    <vt:lpwstr>RecordPoint_ActiveItemMoved</vt:lpwstr>
  </property>
  <property fmtid="{D5CDD505-2E9C-101B-9397-08002B2CF9AE}" pid="19" name="RecordPoint_RecordFormat">
    <vt:lpwstr>RecordPoint_RecordFormat</vt:lpwstr>
  </property>
  <property fmtid="{D5CDD505-2E9C-101B-9397-08002B2CF9AE}" pid="20" name="GrammarlyDocumentId">
    <vt:lpwstr>90e781d039054c5ec5c17d71500cc2912fa1b9ba1409e0184c9aa757f5a6c201</vt:lpwstr>
  </property>
  <property fmtid="{D5CDD505-2E9C-101B-9397-08002B2CF9AE}" pid="21" name="Order">
    <vt:lpwstr>4300</vt:lpwstr>
  </property>
  <property fmtid="{D5CDD505-2E9C-101B-9397-08002B2CF9AE}" pid="22" name="xd_Signature">
    <vt:lpwstr>false</vt:lpwstr>
  </property>
  <property fmtid="{D5CDD505-2E9C-101B-9397-08002B2CF9AE}" pid="23" name="xd_ProgID">
    <vt:lpwstr>xd_ProgID</vt:lpwstr>
  </property>
  <property fmtid="{D5CDD505-2E9C-101B-9397-08002B2CF9AE}" pid="24" name="ComplianceAssetId">
    <vt:lpwstr>ComplianceAssetId</vt:lpwstr>
  </property>
  <property fmtid="{D5CDD505-2E9C-101B-9397-08002B2CF9AE}" pid="25" name="TemplateUrl">
    <vt:lpwstr>TemplateUrl</vt:lpwstr>
  </property>
  <property fmtid="{D5CDD505-2E9C-101B-9397-08002B2CF9AE}" pid="26" name="_ExtendedDescription">
    <vt:lpwstr>_ExtendedDescription</vt:lpwstr>
  </property>
  <property fmtid="{D5CDD505-2E9C-101B-9397-08002B2CF9AE}" pid="27" name="TriggerFlowInfo">
    <vt:lpwstr>TriggerFlowInfo</vt:lpwstr>
  </property>
  <property fmtid="{D5CDD505-2E9C-101B-9397-08002B2CF9AE}" pid="28" name="_dlc_DocIdItemGuid">
    <vt:lpwstr>f09faf6d-4bf2-4528-b2f4-22f9cbfc2949</vt:lpwstr>
  </property>
  <property fmtid="{D5CDD505-2E9C-101B-9397-08002B2CF9AE}" pid="29" name="TaxCatchAll">
    <vt:lpwstr>TaxCatchAll</vt:lpwstr>
  </property>
  <property fmtid="{D5CDD505-2E9C-101B-9397-08002B2CF9AE}" pid="30" name="MediaServiceImageTags">
    <vt:lpwstr>MediaServiceImageTags</vt:lpwstr>
  </property>
</Properties>
</file>