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color w:val="5b9bd5"/>
        </w:rPr>
      </w:pPr>
      <w:r w:rsidDel="00000000" w:rsidR="00000000" w:rsidRPr="00000000">
        <w:rPr>
          <w:b w:val="1"/>
          <w:bCs w:val="1"/>
          <w:color w:val="5b9bd5"/>
          <w:rtl w:val="0"/>
        </w:rPr>
        <w:t xml:space="preserve">DUTY OF CARE POLICY</w:t>
      </w:r>
    </w:p>
    <w:p w:rsidR="00000000" w:rsidDel="00000000" w:rsidP="00000000" w:rsidRDefault="00000000" w:rsidRPr="00000000" w14:paraId="00000002">
      <w:pPr>
        <w:jc w:val="both"/>
        <w:rPr/>
      </w:pPr>
      <w:bookmarkStart w:colFirst="0" w:colLast="0" w:name="_8volc4jq6mj5" w:id="0"/>
      <w:bookmarkEnd w:id="0"/>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5600700</wp:posOffset>
            </wp:positionH>
            <wp:positionV relativeFrom="paragraph">
              <wp:posOffset>10443</wp:posOffset>
            </wp:positionV>
            <wp:extent cx="798195" cy="79819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color w:val="000000"/>
          <w:rtl w:val="0"/>
        </w:rPr>
        <w:t xml:space="preserve">If you need help to understand the information in this policy, please contact Sydenham Primary School’s Administration on 9361 5300.</w:t>
      </w:r>
      <w:r w:rsidDel="00000000" w:rsidR="00000000" w:rsidRPr="00000000">
        <w:rPr>
          <w:rtl w:val="0"/>
        </w:rPr>
        <w:t xml:space="preserve"> </w:t>
      </w:r>
    </w:p>
    <w:p w:rsidR="00000000" w:rsidDel="00000000" w:rsidP="00000000" w:rsidRDefault="00000000" w:rsidRPr="00000000" w14:paraId="00000006">
      <w:pPr>
        <w:spacing w:after="160" w:line="259" w:lineRule="auto"/>
        <w:rPr>
          <w:b w:val="1"/>
          <w:bCs w:val="1"/>
          <w:color w:val="0b0c1d"/>
        </w:rPr>
      </w:pPr>
      <w:r w:rsidDel="00000000" w:rsidR="00000000" w:rsidRPr="00000000">
        <w:rPr>
          <w:rtl w:val="0"/>
        </w:rPr>
      </w:r>
    </w:p>
    <w:p w:rsidR="00000000" w:rsidDel="00000000" w:rsidP="00000000" w:rsidRDefault="00000000" w:rsidRPr="00000000" w14:paraId="00000007">
      <w:pPr>
        <w:spacing w:after="240" w:before="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8">
      <w:pPr>
        <w:spacing w:after="240" w:before="40" w:lineRule="auto"/>
        <w:jc w:val="both"/>
        <w:rPr/>
      </w:pPr>
      <w:r w:rsidDel="00000000" w:rsidR="00000000" w:rsidRPr="00000000">
        <w:rPr>
          <w:rtl w:val="0"/>
        </w:rPr>
        <w:t xml:space="preserve">The purpose of this policy is to explain to our school community the non-delegable duty of care obligations that all staff at Sydenham Primary School owe to our students and members of the school community who visit and use the school premises. </w:t>
      </w:r>
    </w:p>
    <w:p w:rsidR="00000000" w:rsidDel="00000000" w:rsidP="00000000" w:rsidRDefault="00000000" w:rsidRPr="00000000" w14:paraId="00000009">
      <w:pPr>
        <w:spacing w:after="240" w:before="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A">
      <w:pPr>
        <w:spacing w:after="240" w:before="40" w:lineRule="auto"/>
        <w:jc w:val="both"/>
        <w:rPr/>
      </w:pPr>
      <w:r w:rsidDel="00000000" w:rsidR="00000000" w:rsidRPr="00000000">
        <w:rPr>
          <w:rtl w:val="0"/>
        </w:rPr>
        <w:t xml:space="preserve">“Duty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rsidR="00000000" w:rsidDel="00000000" w:rsidP="00000000" w:rsidRDefault="00000000" w:rsidRPr="00000000" w14:paraId="0000000B">
      <w:pPr>
        <w:spacing w:after="240" w:before="40" w:lineRule="auto"/>
        <w:jc w:val="both"/>
        <w:rPr/>
      </w:pPr>
      <w:r w:rsidDel="00000000" w:rsidR="00000000" w:rsidRPr="00000000">
        <w:rPr>
          <w:rtl w:val="0"/>
        </w:rPr>
        <w:t xml:space="preserve">Our school has developed policies and procedures to manage common risks in the school environment, including:</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Yard duty and Supervision</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Bullying Prevention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Camps and Excursions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First Aid</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Tree Maintenance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Grounds Maintenance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Private Property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Safe Standards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External Providers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Emergency Management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Volunteers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Visitors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Working with Children and Suitability Checks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Mandatory Reporting</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Occupational Health and Safety</w:t>
      </w:r>
    </w:p>
    <w:p w:rsidR="00000000" w:rsidDel="00000000" w:rsidP="00000000" w:rsidRDefault="00000000" w:rsidRPr="00000000" w14:paraId="0000001B">
      <w:pPr>
        <w:spacing w:line="257" w:lineRule="auto"/>
        <w:jc w:val="both"/>
        <w:rPr/>
      </w:pPr>
      <w:r w:rsidDel="00000000" w:rsidR="00000000" w:rsidRPr="00000000">
        <w:rPr>
          <w:rtl w:val="0"/>
        </w:rPr>
        <w:t xml:space="preserve">Our school acknowledges we are required to take reasonable precautions to prevent the abuse of a child by an individual associated with the organisation while the child is under the care, supervision or authority of the organisation.</w:t>
      </w:r>
    </w:p>
    <w:p w:rsidR="00000000" w:rsidDel="00000000" w:rsidP="00000000" w:rsidRDefault="00000000" w:rsidRPr="00000000" w14:paraId="0000001C">
      <w:pPr>
        <w:spacing w:line="257" w:lineRule="auto"/>
        <w:jc w:val="both"/>
        <w:rPr>
          <w:sz w:val="18"/>
          <w:szCs w:val="18"/>
        </w:rPr>
      </w:pPr>
      <w:r w:rsidDel="00000000" w:rsidR="00000000" w:rsidRPr="00000000">
        <w:rPr>
          <w:rtl w:val="0"/>
        </w:rPr>
      </w:r>
    </w:p>
    <w:p w:rsidR="00000000" w:rsidDel="00000000" w:rsidP="00000000" w:rsidRDefault="00000000" w:rsidRPr="00000000" w14:paraId="0000001D">
      <w:pPr>
        <w:spacing w:after="240" w:before="40" w:lineRule="auto"/>
        <w:jc w:val="both"/>
        <w:rPr/>
      </w:pPr>
      <w:r w:rsidDel="00000000" w:rsidR="00000000" w:rsidRPr="00000000">
        <w:rPr>
          <w:rtl w:val="0"/>
        </w:rPr>
        <w:t xml:space="preserve">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takes reasonable steps to reduce the risk of members of our community suffering injury or damage because of the state of the premises. </w:t>
      </w:r>
    </w:p>
    <w:p w:rsidR="00000000" w:rsidDel="00000000" w:rsidP="00000000" w:rsidRDefault="00000000" w:rsidRPr="00000000" w14:paraId="0000001E">
      <w:pPr>
        <w:spacing w:after="240" w:before="40" w:lineRule="auto"/>
        <w:jc w:val="both"/>
        <w:rPr/>
      </w:pPr>
      <w:r w:rsidDel="00000000" w:rsidR="00000000" w:rsidRPr="00000000">
        <w:rPr>
          <w:rtl w:val="0"/>
        </w:rPr>
        <w:t xml:space="preserve">Sydenham Primary School uses the department’s Risk Management Process for Schools when assessing and documenting the risk(s) associated with:​</w:t>
      </w:r>
    </w:p>
    <w:p w:rsidR="00000000" w:rsidDel="00000000" w:rsidP="00000000" w:rsidRDefault="00000000" w:rsidRPr="00000000" w14:paraId="0000001F">
      <w:pPr>
        <w:spacing w:after="240" w:before="40" w:lineRule="auto"/>
        <w:jc w:val="both"/>
        <w:rPr>
          <w:sz w:val="2"/>
          <w:szCs w:val="2"/>
        </w:rPr>
      </w:pPr>
      <w:r w:rsidDel="00000000" w:rsidR="00000000" w:rsidRPr="00000000">
        <w:rPr>
          <w:rtl w:val="0"/>
        </w:rPr>
      </w:r>
    </w:p>
    <w:p w:rsidR="00000000" w:rsidDel="00000000" w:rsidP="00000000" w:rsidRDefault="00000000" w:rsidRPr="00000000" w14:paraId="00000020">
      <w:pPr>
        <w:numPr>
          <w:ilvl w:val="0"/>
          <w:numId w:val="2"/>
        </w:numPr>
        <w:spacing w:before="280" w:lineRule="auto"/>
        <w:ind w:left="714" w:hanging="357"/>
        <w:jc w:val="both"/>
        <w:rPr/>
      </w:pPr>
      <w:hyperlink r:id="rId7">
        <w:r w:rsidDel="00000000" w:rsidR="00000000" w:rsidRPr="00000000">
          <w:rPr>
            <w:color w:val="0000ff"/>
            <w:u w:val="single"/>
            <w:rtl w:val="0"/>
          </w:rPr>
          <w:t xml:space="preserve">Emergency and Critical Incident Management Planning</w:t>
        </w:r>
      </w:hyperlink>
      <w:r w:rsidDel="00000000" w:rsidR="00000000" w:rsidRPr="00000000">
        <w:rPr>
          <w:rtl w:val="0"/>
        </w:rPr>
        <w:t xml:space="preserve">​</w:t>
      </w:r>
    </w:p>
    <w:p w:rsidR="00000000" w:rsidDel="00000000" w:rsidP="00000000" w:rsidRDefault="00000000" w:rsidRPr="00000000" w14:paraId="00000021">
      <w:pPr>
        <w:numPr>
          <w:ilvl w:val="0"/>
          <w:numId w:val="2"/>
        </w:numPr>
        <w:spacing w:before="0" w:lineRule="auto"/>
        <w:ind w:left="714" w:hanging="357"/>
        <w:jc w:val="both"/>
        <w:rPr/>
      </w:pPr>
      <w:hyperlink r:id="rId8">
        <w:r w:rsidDel="00000000" w:rsidR="00000000" w:rsidRPr="00000000">
          <w:rPr>
            <w:color w:val="0000ff"/>
            <w:u w:val="single"/>
            <w:rtl w:val="0"/>
          </w:rPr>
          <w:t xml:space="preserve">Child Safe Standards</w:t>
        </w:r>
      </w:hyperlink>
      <w:r w:rsidDel="00000000" w:rsidR="00000000" w:rsidRPr="00000000">
        <w:rPr>
          <w:rtl w:val="0"/>
        </w:rPr>
        <w:t xml:space="preserve">​</w:t>
      </w:r>
    </w:p>
    <w:p w:rsidR="00000000" w:rsidDel="00000000" w:rsidP="00000000" w:rsidRDefault="00000000" w:rsidRPr="00000000" w14:paraId="00000022">
      <w:pPr>
        <w:numPr>
          <w:ilvl w:val="0"/>
          <w:numId w:val="2"/>
        </w:numPr>
        <w:spacing w:before="0" w:lineRule="auto"/>
        <w:ind w:left="714" w:hanging="357"/>
        <w:jc w:val="both"/>
        <w:rPr/>
      </w:pPr>
      <w:hyperlink r:id="rId9">
        <w:r w:rsidDel="00000000" w:rsidR="00000000" w:rsidRPr="00000000">
          <w:rPr>
            <w:color w:val="0000ff"/>
            <w:u w:val="single"/>
            <w:rtl w:val="0"/>
          </w:rPr>
          <w:t xml:space="preserve">OHS Management System (OHSMS) Overview</w:t>
        </w:r>
      </w:hyperlink>
      <w:r w:rsidDel="00000000" w:rsidR="00000000" w:rsidRPr="00000000">
        <w:rPr>
          <w:rtl w:val="0"/>
        </w:rPr>
        <w:t xml:space="preserve">​</w:t>
      </w:r>
    </w:p>
    <w:p w:rsidR="00000000" w:rsidDel="00000000" w:rsidP="00000000" w:rsidRDefault="00000000" w:rsidRPr="00000000" w14:paraId="00000023">
      <w:pPr>
        <w:numPr>
          <w:ilvl w:val="0"/>
          <w:numId w:val="2"/>
        </w:numPr>
        <w:spacing w:before="0" w:lineRule="auto"/>
        <w:ind w:left="714" w:hanging="357"/>
        <w:jc w:val="both"/>
        <w:rPr/>
      </w:pPr>
      <w:hyperlink r:id="rId10">
        <w:r w:rsidDel="00000000" w:rsidR="00000000" w:rsidRPr="00000000">
          <w:rPr>
            <w:color w:val="0000ff"/>
            <w:u w:val="single"/>
            <w:rtl w:val="0"/>
          </w:rPr>
          <w:t xml:space="preserve">Excursions</w:t>
        </w:r>
      </w:hyperlink>
      <w:r w:rsidDel="00000000" w:rsidR="00000000" w:rsidRPr="00000000">
        <w:rPr>
          <w:rtl w:val="0"/>
        </w:rPr>
        <w:t xml:space="preserve">​</w:t>
      </w:r>
    </w:p>
    <w:p w:rsidR="00000000" w:rsidDel="00000000" w:rsidP="00000000" w:rsidRDefault="00000000" w:rsidRPr="00000000" w14:paraId="00000024">
      <w:pPr>
        <w:numPr>
          <w:ilvl w:val="0"/>
          <w:numId w:val="2"/>
        </w:numPr>
        <w:spacing w:after="240" w:before="0" w:lineRule="auto"/>
        <w:ind w:left="714" w:hanging="357"/>
        <w:jc w:val="both"/>
        <w:rPr/>
      </w:pPr>
      <w:hyperlink r:id="rId11">
        <w:r w:rsidDel="00000000" w:rsidR="00000000" w:rsidRPr="00000000">
          <w:rPr>
            <w:color w:val="0000ff"/>
            <w:u w:val="single"/>
            <w:rtl w:val="0"/>
          </w:rPr>
          <w:t xml:space="preserve">Buses – Owned, Hired or Chartered by a School</w:t>
        </w:r>
      </w:hyperlink>
      <w:r w:rsidDel="00000000" w:rsidR="00000000" w:rsidRPr="00000000">
        <w:rPr>
          <w:rtl w:val="0"/>
        </w:rPr>
        <w:t xml:space="preserve">​</w:t>
      </w:r>
    </w:p>
    <w:p w:rsidR="00000000" w:rsidDel="00000000" w:rsidP="00000000" w:rsidRDefault="00000000" w:rsidRPr="00000000" w14:paraId="00000025">
      <w:pPr>
        <w:spacing w:after="240" w:before="40" w:lineRule="auto"/>
        <w:jc w:val="both"/>
        <w:rPr/>
      </w:pPr>
      <w:r w:rsidDel="00000000" w:rsidR="00000000" w:rsidRPr="00000000">
        <w:rPr>
          <w:rtl w:val="0"/>
        </w:rPr>
        <w:t xml:space="preserve">When assessing the risks listed above, we document the identified risks in a risk register. A template risk register is available in the Risk Management - School Policy </w:t>
      </w:r>
      <w:hyperlink r:id="rId12">
        <w:r w:rsidDel="00000000" w:rsidR="00000000" w:rsidRPr="00000000">
          <w:rPr>
            <w:color w:val="0000ff"/>
            <w:u w:val="single"/>
            <w:rtl w:val="0"/>
          </w:rPr>
          <w:t xml:space="preserve">Resources tab</w:t>
        </w:r>
      </w:hyperlink>
      <w:r w:rsidDel="00000000" w:rsidR="00000000" w:rsidRPr="00000000">
        <w:rPr>
          <w:rtl w:val="0"/>
        </w:rPr>
        <w:t xml:space="preserve">.</w:t>
      </w:r>
    </w:p>
    <w:p w:rsidR="00000000" w:rsidDel="00000000" w:rsidP="00000000" w:rsidRDefault="00000000" w:rsidRPr="00000000" w14:paraId="00000026">
      <w:pPr>
        <w:spacing w:after="240" w:lineRule="auto"/>
        <w:rPr>
          <w:rFonts w:ascii="Calibri" w:cs="Calibri" w:eastAsia="Calibri" w:hAnsi="Calibri"/>
          <w:color w:val="000000"/>
          <w:highlight w:val="yellow"/>
        </w:rPr>
      </w:pPr>
      <w:r w:rsidDel="00000000" w:rsidR="00000000" w:rsidRPr="00000000">
        <w:rPr>
          <w:rtl w:val="0"/>
        </w:rPr>
        <w:t xml:space="preserve">School staff, parents, carers and students are encouraged to speak to the Principal to raise any concerns about risks or hazards at our school, or our duty of care obligations.</w:t>
      </w:r>
      <w:r w:rsidDel="00000000" w:rsidR="00000000" w:rsidRPr="00000000">
        <w:rPr>
          <w:rtl w:val="0"/>
        </w:rPr>
      </w:r>
    </w:p>
    <w:p w:rsidR="00000000" w:rsidDel="00000000" w:rsidP="00000000" w:rsidRDefault="00000000" w:rsidRPr="00000000" w14:paraId="00000027">
      <w:pPr>
        <w:spacing w:after="240" w:before="40" w:lineRule="auto"/>
        <w:jc w:val="both"/>
        <w:rPr/>
      </w:pPr>
      <w:r w:rsidDel="00000000" w:rsidR="00000000" w:rsidRPr="00000000">
        <w:rPr>
          <w:rFonts w:ascii="Calibri" w:cs="Calibri" w:eastAsia="Calibri" w:hAnsi="Calibri"/>
          <w:b w:val="1"/>
          <w:bCs w:val="1"/>
          <w:rtl w:val="0"/>
        </w:rPr>
        <w:t xml:space="preserve">External Providers</w:t>
      </w:r>
      <w:r w:rsidDel="00000000" w:rsidR="00000000" w:rsidRPr="00000000">
        <w:rPr>
          <w:rtl w:val="0"/>
        </w:rPr>
        <w:t xml:space="preserve"> </w:t>
      </w:r>
    </w:p>
    <w:p w:rsidR="00000000" w:rsidDel="00000000" w:rsidP="00000000" w:rsidRDefault="00000000" w:rsidRPr="00000000" w14:paraId="00000028">
      <w:pPr>
        <w:spacing w:after="240" w:before="40" w:lineRule="auto"/>
        <w:jc w:val="both"/>
        <w:rPr/>
      </w:pPr>
      <w:r w:rsidDel="00000000" w:rsidR="00000000" w:rsidRPr="00000000">
        <w:rPr>
          <w:rtl w:val="0"/>
        </w:rPr>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Del="00000000" w:rsidR="00000000" w:rsidRPr="00000000">
        <w:rPr>
          <w:i w:val="1"/>
          <w:iCs w:val="1"/>
          <w:rtl w:val="0"/>
        </w:rPr>
        <w:t xml:space="preserve">Visitors Policy</w:t>
      </w:r>
      <w:r w:rsidDel="00000000" w:rsidR="00000000" w:rsidRPr="00000000">
        <w:rPr>
          <w:rtl w:val="0"/>
        </w:rPr>
        <w:t xml:space="preserve"> and </w:t>
      </w:r>
      <w:r w:rsidDel="00000000" w:rsidR="00000000" w:rsidRPr="00000000">
        <w:rPr>
          <w:i w:val="1"/>
          <w:iCs w:val="1"/>
          <w:rtl w:val="0"/>
        </w:rPr>
        <w:t xml:space="preserve">Camps and Excursions Policy</w:t>
      </w:r>
      <w:r w:rsidDel="00000000" w:rsidR="00000000" w:rsidRPr="00000000">
        <w:rPr>
          <w:rtl w:val="0"/>
        </w:rPr>
        <w:t xml:space="preserve"> include information on the safety and care of our students when engaged with external providers.  </w:t>
      </w:r>
    </w:p>
    <w:p w:rsidR="00000000" w:rsidDel="00000000" w:rsidP="00000000" w:rsidRDefault="00000000" w:rsidRPr="00000000" w14:paraId="00000029">
      <w:pPr>
        <w:spacing w:after="240" w:before="40" w:line="257"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2A">
      <w:pPr>
        <w:spacing w:after="240" w:before="40" w:line="257" w:lineRule="auto"/>
        <w:jc w:val="both"/>
        <w:rPr>
          <w:rFonts w:ascii="Calibri" w:cs="Calibri" w:eastAsia="Calibri" w:hAnsi="Calibri"/>
          <w:color w:val="000000"/>
        </w:rPr>
      </w:pPr>
      <w:r w:rsidDel="00000000" w:rsidR="00000000" w:rsidRPr="00000000">
        <w:rPr>
          <w:color w:val="000000"/>
          <w:rtl w:val="0"/>
        </w:rPr>
        <w:t xml:space="preserve">This policy is communicated to our school community in the following ways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Provided to staff at induction and included in staff handbook/manual</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staff meetings/briefings as required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publicly on our school website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as annual reference in school newsletter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both"/>
        <w:rPr>
          <w:rFonts w:ascii="Calibri" w:cs="Calibri" w:eastAsia="Calibri" w:hAnsi="Calibri"/>
          <w:b w:val="1"/>
          <w:bCs w:val="1"/>
          <w:i w:val="0"/>
          <w:iCs w:val="0"/>
          <w:smallCaps w:val="1"/>
          <w:strike w:val="0"/>
          <w:color w:val="5b9bd5"/>
          <w:sz w:val="26"/>
          <w:szCs w:val="26"/>
          <w:u w:val="none"/>
          <w:shd w:fill="auto" w:val="clear"/>
          <w:vertAlign w:val="baseline"/>
        </w:rPr>
      </w:pPr>
      <w:r w:rsidDel="00000000" w:rsidR="00000000" w:rsidRPr="00000000">
        <w:rPr>
          <w:rFonts w:ascii="Calibri" w:cs="Calibri" w:eastAsia="Calibri" w:hAnsi="Calibri"/>
          <w:b w:val="1"/>
          <w:bCs w:val="1"/>
          <w:i w:val="0"/>
          <w:iCs w:val="0"/>
          <w:smallCaps w:val="1"/>
          <w:strike w:val="0"/>
          <w:color w:val="5b9bd5"/>
          <w:sz w:val="26"/>
          <w:szCs w:val="26"/>
          <w:u w:val="none"/>
          <w:shd w:fill="auto" w:val="clear"/>
          <w:vertAlign w:val="baseline"/>
          <w:rtl w:val="0"/>
        </w:rPr>
        <w:t xml:space="preserve">FURTHER INFORMATION AND RESOURCES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department’s Policy and Advisory Library (PAL): </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Duty of Care</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14">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Occupational Health and Safety</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Related Policies:</w:t>
      </w:r>
    </w:p>
    <w:p w:rsidR="00000000" w:rsidDel="00000000" w:rsidP="00000000" w:rsidRDefault="00000000" w:rsidRPr="00000000" w14:paraId="00000036">
      <w:pPr>
        <w:numPr>
          <w:ilvl w:val="1"/>
          <w:numId w:val="4"/>
        </w:numPr>
        <w:ind w:left="1440" w:hanging="360"/>
        <w:rPr>
          <w:i w:val="1"/>
          <w:iCs w:val="1"/>
        </w:rPr>
      </w:pPr>
      <w:r w:rsidDel="00000000" w:rsidR="00000000" w:rsidRPr="00000000">
        <w:rPr>
          <w:i w:val="1"/>
          <w:iCs w:val="1"/>
          <w:rtl w:val="0"/>
        </w:rPr>
        <w:t xml:space="preserve">Administration of Medication Policy</w:t>
      </w:r>
    </w:p>
    <w:p w:rsidR="00000000" w:rsidDel="00000000" w:rsidP="00000000" w:rsidRDefault="00000000" w:rsidRPr="00000000" w14:paraId="00000037">
      <w:pPr>
        <w:numPr>
          <w:ilvl w:val="1"/>
          <w:numId w:val="4"/>
        </w:numPr>
        <w:ind w:left="1440" w:hanging="360"/>
        <w:rPr>
          <w:i w:val="1"/>
          <w:iCs w:val="1"/>
        </w:rPr>
      </w:pPr>
      <w:r w:rsidDel="00000000" w:rsidR="00000000" w:rsidRPr="00000000">
        <w:rPr>
          <w:i w:val="1"/>
          <w:iCs w:val="1"/>
          <w:rtl w:val="0"/>
        </w:rPr>
        <w:t xml:space="preserve">Anaphylaxis Policy</w:t>
      </w:r>
    </w:p>
    <w:p w:rsidR="00000000" w:rsidDel="00000000" w:rsidP="00000000" w:rsidRDefault="00000000" w:rsidRPr="00000000" w14:paraId="00000038">
      <w:pPr>
        <w:numPr>
          <w:ilvl w:val="1"/>
          <w:numId w:val="4"/>
        </w:numPr>
        <w:ind w:left="1440" w:hanging="360"/>
        <w:rPr>
          <w:i w:val="1"/>
          <w:iCs w:val="1"/>
        </w:rPr>
      </w:pPr>
      <w:r w:rsidDel="00000000" w:rsidR="00000000" w:rsidRPr="00000000">
        <w:rPr>
          <w:i w:val="1"/>
          <w:iCs w:val="1"/>
          <w:rtl w:val="0"/>
        </w:rPr>
        <w:t xml:space="preserve">Asthma Policy</w:t>
      </w:r>
    </w:p>
    <w:p w:rsidR="00000000" w:rsidDel="00000000" w:rsidP="00000000" w:rsidRDefault="00000000" w:rsidRPr="00000000" w14:paraId="00000039">
      <w:pPr>
        <w:numPr>
          <w:ilvl w:val="1"/>
          <w:numId w:val="4"/>
        </w:numPr>
        <w:ind w:left="1440" w:hanging="360"/>
        <w:rPr>
          <w:i w:val="1"/>
          <w:iCs w:val="1"/>
        </w:rPr>
      </w:pPr>
      <w:r w:rsidDel="00000000" w:rsidR="00000000" w:rsidRPr="00000000">
        <w:rPr>
          <w:i w:val="1"/>
          <w:iCs w:val="1"/>
          <w:rtl w:val="0"/>
        </w:rPr>
        <w:t xml:space="preserve">Bullying Prevention Policy</w:t>
      </w:r>
    </w:p>
    <w:p w:rsidR="00000000" w:rsidDel="00000000" w:rsidP="00000000" w:rsidRDefault="00000000" w:rsidRPr="00000000" w14:paraId="0000003A">
      <w:pPr>
        <w:numPr>
          <w:ilvl w:val="1"/>
          <w:numId w:val="4"/>
        </w:numPr>
        <w:ind w:left="1440" w:hanging="360"/>
        <w:rPr>
          <w:i w:val="1"/>
          <w:iCs w:val="1"/>
        </w:rPr>
      </w:pPr>
      <w:r w:rsidDel="00000000" w:rsidR="00000000" w:rsidRPr="00000000">
        <w:rPr>
          <w:i w:val="1"/>
          <w:iCs w:val="1"/>
          <w:rtl w:val="0"/>
        </w:rPr>
        <w:t xml:space="preserve">Camps and Excursions Policy</w:t>
      </w:r>
    </w:p>
    <w:p w:rsidR="00000000" w:rsidDel="00000000" w:rsidP="00000000" w:rsidRDefault="00000000" w:rsidRPr="00000000" w14:paraId="0000003B">
      <w:pPr>
        <w:numPr>
          <w:ilvl w:val="1"/>
          <w:numId w:val="4"/>
        </w:numPr>
        <w:ind w:left="1440" w:hanging="360"/>
        <w:rPr>
          <w:i w:val="1"/>
          <w:iCs w:val="1"/>
        </w:rPr>
      </w:pPr>
      <w:r w:rsidDel="00000000" w:rsidR="00000000" w:rsidRPr="00000000">
        <w:rPr>
          <w:i w:val="1"/>
          <w:iCs w:val="1"/>
          <w:rtl w:val="0"/>
        </w:rPr>
        <w:t xml:space="preserve">Child Safety Responding and Reporting Obligations Policy and Procedures</w:t>
      </w:r>
    </w:p>
    <w:p w:rsidR="00000000" w:rsidDel="00000000" w:rsidP="00000000" w:rsidRDefault="00000000" w:rsidRPr="00000000" w14:paraId="0000003C">
      <w:pPr>
        <w:numPr>
          <w:ilvl w:val="1"/>
          <w:numId w:val="4"/>
        </w:numPr>
        <w:ind w:left="1440" w:hanging="360"/>
        <w:rPr>
          <w:i w:val="1"/>
          <w:iCs w:val="1"/>
        </w:rPr>
      </w:pPr>
      <w:r w:rsidDel="00000000" w:rsidR="00000000" w:rsidRPr="00000000">
        <w:rPr>
          <w:i w:val="1"/>
          <w:iCs w:val="1"/>
          <w:rtl w:val="0"/>
        </w:rPr>
        <w:t xml:space="preserve">Emergency Management Plan</w:t>
      </w:r>
    </w:p>
    <w:p w:rsidR="00000000" w:rsidDel="00000000" w:rsidP="00000000" w:rsidRDefault="00000000" w:rsidRPr="00000000" w14:paraId="0000003D">
      <w:pPr>
        <w:numPr>
          <w:ilvl w:val="1"/>
          <w:numId w:val="4"/>
        </w:numPr>
        <w:ind w:left="1440" w:hanging="360"/>
        <w:rPr>
          <w:i w:val="1"/>
          <w:iCs w:val="1"/>
        </w:rPr>
      </w:pPr>
      <w:r w:rsidDel="00000000" w:rsidR="00000000" w:rsidRPr="00000000">
        <w:rPr>
          <w:i w:val="1"/>
          <w:iCs w:val="1"/>
          <w:rtl w:val="0"/>
        </w:rPr>
        <w:t xml:space="preserve">First Aid Policy</w:t>
      </w:r>
    </w:p>
    <w:p w:rsidR="00000000" w:rsidDel="00000000" w:rsidP="00000000" w:rsidRDefault="00000000" w:rsidRPr="00000000" w14:paraId="0000003E">
      <w:pPr>
        <w:numPr>
          <w:ilvl w:val="1"/>
          <w:numId w:val="4"/>
        </w:numPr>
        <w:ind w:left="1440" w:hanging="360"/>
        <w:rPr>
          <w:i w:val="1"/>
          <w:iCs w:val="1"/>
        </w:rPr>
      </w:pPr>
      <w:r w:rsidDel="00000000" w:rsidR="00000000" w:rsidRPr="00000000">
        <w:rPr>
          <w:i w:val="1"/>
          <w:iCs w:val="1"/>
          <w:rtl w:val="0"/>
        </w:rPr>
        <w:t xml:space="preserve">Health Care Needs Policy</w:t>
      </w:r>
    </w:p>
    <w:p w:rsidR="00000000" w:rsidDel="00000000" w:rsidP="00000000" w:rsidRDefault="00000000" w:rsidRPr="00000000" w14:paraId="0000003F">
      <w:pPr>
        <w:numPr>
          <w:ilvl w:val="1"/>
          <w:numId w:val="4"/>
        </w:numPr>
        <w:ind w:left="1440" w:hanging="360"/>
        <w:rPr>
          <w:i w:val="1"/>
          <w:iCs w:val="1"/>
        </w:rPr>
      </w:pPr>
      <w:r w:rsidDel="00000000" w:rsidR="00000000" w:rsidRPr="00000000">
        <w:rPr>
          <w:i w:val="1"/>
          <w:iCs w:val="1"/>
          <w:rtl w:val="0"/>
        </w:rPr>
        <w:t xml:space="preserve">Volunteers Policy</w:t>
      </w:r>
    </w:p>
    <w:p w:rsidR="00000000" w:rsidDel="00000000" w:rsidP="00000000" w:rsidRDefault="00000000" w:rsidRPr="00000000" w14:paraId="00000040">
      <w:pPr>
        <w:numPr>
          <w:ilvl w:val="1"/>
          <w:numId w:val="4"/>
        </w:numPr>
        <w:ind w:left="1440" w:hanging="360"/>
        <w:rPr>
          <w:i w:val="1"/>
          <w:iCs w:val="1"/>
        </w:rPr>
      </w:pPr>
      <w:r w:rsidDel="00000000" w:rsidR="00000000" w:rsidRPr="00000000">
        <w:rPr>
          <w:i w:val="1"/>
          <w:iCs w:val="1"/>
          <w:rtl w:val="0"/>
        </w:rPr>
        <w:t xml:space="preserve">Visitors Policy</w:t>
      </w:r>
    </w:p>
    <w:p w:rsidR="00000000" w:rsidDel="00000000" w:rsidP="00000000" w:rsidRDefault="00000000" w:rsidRPr="00000000" w14:paraId="00000041">
      <w:pPr>
        <w:numPr>
          <w:ilvl w:val="1"/>
          <w:numId w:val="4"/>
        </w:numPr>
        <w:ind w:left="1440" w:hanging="360"/>
        <w:rPr>
          <w:i w:val="1"/>
          <w:iCs w:val="1"/>
        </w:rPr>
      </w:pPr>
      <w:r w:rsidDel="00000000" w:rsidR="00000000" w:rsidRPr="00000000">
        <w:rPr>
          <w:i w:val="1"/>
          <w:iCs w:val="1"/>
          <w:rtl w:val="0"/>
        </w:rPr>
        <w:t xml:space="preserve">Yard Duty and Supervision Policy</w:t>
      </w:r>
    </w:p>
    <w:p w:rsidR="00000000" w:rsidDel="00000000" w:rsidP="00000000" w:rsidRDefault="00000000" w:rsidRPr="00000000" w14:paraId="00000042">
      <w:pPr>
        <w:pStyle w:val="Heading2"/>
        <w:spacing w:after="120" w:lineRule="auto"/>
        <w:jc w:val="both"/>
        <w:rPr>
          <w:rFonts w:ascii="Calibri" w:cs="Calibri" w:eastAsia="Calibri" w:hAnsi="Calibri"/>
          <w:color w:val="5b9bd5"/>
        </w:rPr>
      </w:pPr>
      <w:r w:rsidDel="00000000" w:rsidR="00000000" w:rsidRPr="00000000">
        <w:rPr>
          <w:rFonts w:ascii="Calibri" w:cs="Calibri" w:eastAsia="Calibri" w:hAnsi="Calibri"/>
          <w:b w:val="1"/>
          <w:bCs w:val="1"/>
          <w:smallCaps w:val="1"/>
          <w:color w:val="5b9bd5"/>
          <w:rtl w:val="0"/>
        </w:rPr>
        <w:t xml:space="preserve">POLICY REVIEW AND APPROVAL </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43">
            <w:pPr>
              <w:spacing w:line="259" w:lineRule="auto"/>
              <w:rPr/>
            </w:pPr>
            <w:r w:rsidDel="00000000" w:rsidR="00000000" w:rsidRPr="00000000">
              <w:rPr>
                <w:rtl w:val="0"/>
              </w:rPr>
              <w:t xml:space="preserve">Policy last reviewed</w:t>
            </w:r>
          </w:p>
        </w:tc>
        <w:tc>
          <w:tcPr/>
          <w:p w:rsidR="00000000" w:rsidDel="00000000" w:rsidP="00000000" w:rsidRDefault="00000000" w:rsidRPr="00000000" w14:paraId="00000044">
            <w:pPr>
              <w:spacing w:line="259" w:lineRule="auto"/>
              <w:rPr/>
            </w:pPr>
            <w:r w:rsidDel="00000000" w:rsidR="00000000" w:rsidRPr="00000000">
              <w:rPr>
                <w:rtl w:val="0"/>
              </w:rPr>
              <w:t xml:space="preserve">July 2025</w:t>
            </w:r>
          </w:p>
        </w:tc>
      </w:tr>
      <w:tr>
        <w:trPr>
          <w:cantSplit w:val="0"/>
          <w:tblHeader w:val="0"/>
        </w:trPr>
        <w:tc>
          <w:tcPr/>
          <w:p w:rsidR="00000000" w:rsidDel="00000000" w:rsidP="00000000" w:rsidRDefault="00000000" w:rsidRPr="00000000" w14:paraId="00000045">
            <w:pPr>
              <w:spacing w:line="259" w:lineRule="auto"/>
              <w:rPr/>
            </w:pPr>
            <w:r w:rsidDel="00000000" w:rsidR="00000000" w:rsidRPr="00000000">
              <w:rPr>
                <w:rtl w:val="0"/>
              </w:rPr>
              <w:t xml:space="preserve">Approved by</w:t>
            </w:r>
          </w:p>
        </w:tc>
        <w:tc>
          <w:tcPr/>
          <w:p w:rsidR="00000000" w:rsidDel="00000000" w:rsidP="00000000" w:rsidRDefault="00000000" w:rsidRPr="00000000" w14:paraId="00000046">
            <w:pPr>
              <w:spacing w:line="259" w:lineRule="auto"/>
              <w:rPr/>
            </w:pPr>
            <w:r w:rsidDel="00000000" w:rsidR="00000000" w:rsidRPr="00000000">
              <w:rPr>
                <w:rtl w:val="0"/>
              </w:rPr>
              <w:t xml:space="preserve">Principal </w:t>
            </w:r>
          </w:p>
        </w:tc>
      </w:tr>
      <w:tr>
        <w:trPr>
          <w:cantSplit w:val="0"/>
          <w:tblHeader w:val="0"/>
        </w:trPr>
        <w:tc>
          <w:tcPr/>
          <w:p w:rsidR="00000000" w:rsidDel="00000000" w:rsidP="00000000" w:rsidRDefault="00000000" w:rsidRPr="00000000" w14:paraId="00000047">
            <w:pPr>
              <w:spacing w:line="259" w:lineRule="auto"/>
              <w:rPr/>
            </w:pPr>
            <w:r w:rsidDel="00000000" w:rsidR="00000000" w:rsidRPr="00000000">
              <w:rPr>
                <w:rtl w:val="0"/>
              </w:rPr>
              <w:t xml:space="preserve">Next scheduled review date</w:t>
            </w:r>
          </w:p>
        </w:tc>
        <w:tc>
          <w:tcPr/>
          <w:p w:rsidR="00000000" w:rsidDel="00000000" w:rsidP="00000000" w:rsidRDefault="00000000" w:rsidRPr="00000000" w14:paraId="00000048">
            <w:pPr>
              <w:spacing w:line="259" w:lineRule="auto"/>
              <w:rPr/>
            </w:pPr>
            <w:r w:rsidDel="00000000" w:rsidR="00000000" w:rsidRPr="00000000">
              <w:rPr>
                <w:rtl w:val="0"/>
              </w:rPr>
              <w:t xml:space="preserve">July 2028</w:t>
            </w:r>
          </w:p>
          <w:p w:rsidR="00000000" w:rsidDel="00000000" w:rsidP="00000000" w:rsidRDefault="00000000" w:rsidRPr="00000000" w14:paraId="00000049">
            <w:pPr>
              <w:spacing w:line="259" w:lineRule="auto"/>
              <w:rPr/>
            </w:pPr>
            <w:r w:rsidDel="00000000" w:rsidR="00000000" w:rsidRPr="00000000">
              <w:rPr>
                <w:rtl w:val="0"/>
              </w:rPr>
              <w:t xml:space="preserve">To ensure ongoing relevance and continuous improvement, this policy will be reviewed every 3-4 years thereafter.</w:t>
            </w:r>
          </w:p>
        </w:tc>
      </w:tr>
    </w:tbl>
    <w:p w:rsidR="00000000" w:rsidDel="00000000" w:rsidP="00000000" w:rsidRDefault="00000000" w:rsidRPr="00000000" w14:paraId="0000004A">
      <w:pPr>
        <w:spacing w:after="240" w:before="40" w:lineRule="auto"/>
        <w:jc w:val="both"/>
        <w:rPr>
          <w:highlight w:val="yellow"/>
        </w:rPr>
      </w:pPr>
      <w:r w:rsidDel="00000000" w:rsidR="00000000" w:rsidRPr="00000000">
        <w:rPr>
          <w:rtl w:val="0"/>
        </w:rPr>
      </w:r>
    </w:p>
    <w:sectPr>
      <w:headerReference r:id="rId15" w:type="default"/>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-733424</wp:posOffset>
          </wp:positionH>
          <wp:positionV relativeFrom="paragraph">
            <wp:posOffset>-335279</wp:posOffset>
          </wp:positionV>
          <wp:extent cx="1109663" cy="1284038"/>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node/3671" TargetMode="External"/><Relationship Id="rId10" Type="http://schemas.openxmlformats.org/officeDocument/2006/relationships/hyperlink" Target="https://www2.education.vic.gov.au/pal/excursions/policy" TargetMode="External"/><Relationship Id="rId13" Type="http://schemas.openxmlformats.org/officeDocument/2006/relationships/hyperlink" Target="https://www2.education.vic.gov.au/pal/duty-of-care/policy" TargetMode="External"/><Relationship Id="rId12" Type="http://schemas.openxmlformats.org/officeDocument/2006/relationships/hyperlink" Target="https://www2.education.vic.gov.au/node/193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occupational-health-safety-wellbeing-management" TargetMode="External"/><Relationship Id="rId15" Type="http://schemas.openxmlformats.org/officeDocument/2006/relationships/header" Target="header1.xml"/><Relationship Id="rId14" Type="http://schemas.openxmlformats.org/officeDocument/2006/relationships/hyperlink" Target="https://www2.education.vic.gov.au/pal/occupational-health-safety-wellbeing-management/policy"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2.education.vic.gov.au/pal/emergency-critical-incident-management-planning/policy" TargetMode="External"/><Relationship Id="rId8" Type="http://schemas.openxmlformats.org/officeDocument/2006/relationships/hyperlink" Target="https://www2.education.vic.gov.au/pal/child-safe-standard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{9e62b245-888b-4342-8447-0832fa08f4cd}</vt:lpwstr>
  </property>
  <property fmtid="{D5CDD505-2E9C-101B-9397-08002B2CF9AE}" pid="10" name="RecordPoint_ActiveItemWebId">
    <vt:lpwstr>{603f2397-5de8-47f6-bd19-8ee820c94c7c}</vt:lpwstr>
  </property>
  <property fmtid="{D5CDD505-2E9C-101B-9397-08002B2CF9AE}" pid="11" name="RecordPoint_RecordNumberSubmitted">
    <vt:lpwstr>R20211704891</vt:lpwstr>
  </property>
  <property fmtid="{D5CDD505-2E9C-101B-9397-08002B2CF9AE}" pid="12" name="RecordPoint_SubmissionCompleted">
    <vt:lpwstr>2025-02-24T11:30:34.7394335+11:00</vt:lpwstr>
  </property>
  <property fmtid="{D5CDD505-2E9C-101B-9397-08002B2CF9AE}" pid="13" name="RecordPoint_SubmissionDate">
    <vt:lpwstr>RecordPoint_SubmissionDate</vt:lpwstr>
  </property>
  <property fmtid="{D5CDD505-2E9C-101B-9397-08002B2CF9AE}" pid="14" name="RecordPoint_ActiveItemMoved">
    <vt:lpwstr>RecordPoint_ActiveItemMoved</vt:lpwstr>
  </property>
  <property fmtid="{D5CDD505-2E9C-101B-9397-08002B2CF9AE}" pid="15" name="RecordPoint_RecordFormat">
    <vt:lpwstr>RecordPoint_RecordFormat</vt:lpwstr>
  </property>
  <property fmtid="{D5CDD505-2E9C-101B-9397-08002B2CF9AE}" pid="16" name="_docset_NoMedatataSyncRequired">
    <vt:lpwstr>False</vt:lpwstr>
  </property>
  <property fmtid="{D5CDD505-2E9C-101B-9397-08002B2CF9AE}" pid="17" name="DET_EDRMS_RCSTaxHTField0">
    <vt:lpwstr>13.1.2 Internal Policy|ad985a07-89db-41e4-84da-e1a6cef79014</vt:lpwstr>
  </property>
  <property fmtid="{D5CDD505-2E9C-101B-9397-08002B2CF9AE}" pid="18" name="DET_EDRMS_SecClassTaxHTField0">
    <vt:lpwstr>DET_EDRMS_SecClassTaxHTField0</vt:lpwstr>
  </property>
  <property fmtid="{D5CDD505-2E9C-101B-9397-08002B2CF9AE}" pid="19" name="DET_EDRMS_BusUnitTaxHTField0">
    <vt:lpwstr>DET_EDRMS_BusUnitTaxHTField0</vt:lpwstr>
  </property>
  <property fmtid="{D5CDD505-2E9C-101B-9397-08002B2CF9AE}" pid="20" name="GrammarlyDocumentId">
    <vt:lpwstr>9b9c52d32cbe8493849b053290802ed8c34b1a7729b5939775add81ab83bd615</vt:lpwstr>
  </property>
  <property fmtid="{D5CDD505-2E9C-101B-9397-08002B2CF9AE}" pid="21" name="Order">
    <vt:lpwstr>3400</vt:lpwstr>
  </property>
  <property fmtid="{D5CDD505-2E9C-101B-9397-08002B2CF9AE}" pid="22" name="xd_Signature">
    <vt:lpwstr>false</vt:lpwstr>
  </property>
  <property fmtid="{D5CDD505-2E9C-101B-9397-08002B2CF9AE}" pid="23" name="xd_ProgID">
    <vt:lpwstr>xd_ProgID</vt:lpwstr>
  </property>
  <property fmtid="{D5CDD505-2E9C-101B-9397-08002B2CF9AE}" pid="24" name="ComplianceAssetId">
    <vt:lpwstr>ComplianceAssetId</vt:lpwstr>
  </property>
  <property fmtid="{D5CDD505-2E9C-101B-9397-08002B2CF9AE}" pid="25" name="TemplateUrl">
    <vt:lpwstr>TemplateUrl</vt:lpwstr>
  </property>
  <property fmtid="{D5CDD505-2E9C-101B-9397-08002B2CF9AE}" pid="26" name="_ExtendedDescription">
    <vt:lpwstr>_ExtendedDescription</vt:lpwstr>
  </property>
  <property fmtid="{D5CDD505-2E9C-101B-9397-08002B2CF9AE}" pid="27" name="TriggerFlowInfo">
    <vt:lpwstr>TriggerFlowInfo</vt:lpwstr>
  </property>
  <property fmtid="{D5CDD505-2E9C-101B-9397-08002B2CF9AE}" pid="28" name="_dlc_DocIdItemGuid">
    <vt:lpwstr>23c8533c-4815-4c11-a208-c0d3ca44c0e2</vt:lpwstr>
  </property>
  <property fmtid="{D5CDD505-2E9C-101B-9397-08002B2CF9AE}" pid="29" name="TaxCatchAll">
    <vt:lpwstr>TaxCatchAll</vt:lpwstr>
  </property>
  <property fmtid="{D5CDD505-2E9C-101B-9397-08002B2CF9AE}" pid="30" name="MediaServiceImageTags">
    <vt:lpwstr>MediaServiceImageTags</vt:lpwstr>
  </property>
</Properties>
</file>